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90" w:rsidRDefault="00424CBC" w:rsidP="00A01045">
      <w:pPr>
        <w:pStyle w:val="Ttulo"/>
        <w:ind w:right="-1135"/>
        <w:jc w:val="right"/>
        <w:rPr>
          <w:sz w:val="40"/>
          <w:szCs w:val="40"/>
        </w:rPr>
      </w:pPr>
      <w:r>
        <w:rPr>
          <w:b w:val="0"/>
          <w:noProof/>
          <w:sz w:val="40"/>
          <w:szCs w:val="40"/>
          <w:u w:val="none"/>
          <w:lang w:val="es-ES"/>
        </w:rPr>
        <w:drawing>
          <wp:anchor distT="0" distB="0" distL="114300" distR="114300" simplePos="0" relativeHeight="251658240" behindDoc="1" locked="0" layoutInCell="1" allowOverlap="1">
            <wp:simplePos x="0" y="0"/>
            <wp:positionH relativeFrom="column">
              <wp:posOffset>4958715</wp:posOffset>
            </wp:positionH>
            <wp:positionV relativeFrom="paragraph">
              <wp:posOffset>-45720</wp:posOffset>
            </wp:positionV>
            <wp:extent cx="1200150" cy="714375"/>
            <wp:effectExtent l="19050" t="0" r="0" b="0"/>
            <wp:wrapTight wrapText="bothSides">
              <wp:wrapPolygon edited="0">
                <wp:start x="-343" y="0"/>
                <wp:lineTo x="-343" y="21312"/>
                <wp:lineTo x="21600" y="21312"/>
                <wp:lineTo x="21600" y="0"/>
                <wp:lineTo x="-343" y="0"/>
              </wp:wrapPolygon>
            </wp:wrapTight>
            <wp:docPr id="2" name="Imagen 1" descr="logo impulsa nuveo 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mpulsa nuveo 1 (Large)"/>
                    <pic:cNvPicPr>
                      <a:picLocks noChangeAspect="1" noChangeArrowheads="1"/>
                    </pic:cNvPicPr>
                  </pic:nvPicPr>
                  <pic:blipFill>
                    <a:blip r:embed="rId5" r:link="rId6" cstate="print"/>
                    <a:srcRect/>
                    <a:stretch>
                      <a:fillRect/>
                    </a:stretch>
                  </pic:blipFill>
                  <pic:spPr bwMode="auto">
                    <a:xfrm>
                      <a:off x="0" y="0"/>
                      <a:ext cx="1200150" cy="714375"/>
                    </a:xfrm>
                    <a:prstGeom prst="rect">
                      <a:avLst/>
                    </a:prstGeom>
                    <a:noFill/>
                    <a:ln w="9525">
                      <a:noFill/>
                      <a:miter lim="800000"/>
                      <a:headEnd/>
                      <a:tailEnd/>
                    </a:ln>
                  </pic:spPr>
                </pic:pic>
              </a:graphicData>
            </a:graphic>
          </wp:anchor>
        </w:drawing>
      </w:r>
      <w:r w:rsidR="00A01045" w:rsidRPr="00A01045">
        <w:rPr>
          <w:b w:val="0"/>
          <w:noProof/>
          <w:sz w:val="40"/>
          <w:szCs w:val="40"/>
          <w:u w:val="none"/>
          <w:lang w:val="es-ES"/>
        </w:rPr>
        <w:drawing>
          <wp:anchor distT="0" distB="0" distL="114300" distR="114300" simplePos="0" relativeHeight="251659264" behindDoc="1" locked="0" layoutInCell="1" allowOverlap="1">
            <wp:simplePos x="0" y="0"/>
            <wp:positionH relativeFrom="column">
              <wp:posOffset>-746760</wp:posOffset>
            </wp:positionH>
            <wp:positionV relativeFrom="paragraph">
              <wp:posOffset>-45720</wp:posOffset>
            </wp:positionV>
            <wp:extent cx="1590675" cy="600075"/>
            <wp:effectExtent l="19050" t="0" r="9525" b="0"/>
            <wp:wrapTight wrapText="bothSides">
              <wp:wrapPolygon edited="0">
                <wp:start x="-259" y="0"/>
                <wp:lineTo x="-259" y="21257"/>
                <wp:lineTo x="21729" y="21257"/>
                <wp:lineTo x="21729" y="0"/>
                <wp:lineTo x="-259" y="0"/>
              </wp:wrapPolygon>
            </wp:wrapTight>
            <wp:docPr id="1" name="0 Imagen" descr="logo 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jpg"/>
                    <pic:cNvPicPr/>
                  </pic:nvPicPr>
                  <pic:blipFill>
                    <a:blip r:embed="rId7" cstate="print"/>
                    <a:stretch>
                      <a:fillRect/>
                    </a:stretch>
                  </pic:blipFill>
                  <pic:spPr>
                    <a:xfrm>
                      <a:off x="0" y="0"/>
                      <a:ext cx="1590675" cy="600075"/>
                    </a:xfrm>
                    <a:prstGeom prst="rect">
                      <a:avLst/>
                    </a:prstGeom>
                  </pic:spPr>
                </pic:pic>
              </a:graphicData>
            </a:graphic>
          </wp:anchor>
        </w:drawing>
      </w:r>
    </w:p>
    <w:p w:rsidR="00E23A57" w:rsidRDefault="00E23A57">
      <w:pPr>
        <w:pStyle w:val="Ttulo"/>
        <w:rPr>
          <w:sz w:val="40"/>
          <w:szCs w:val="40"/>
        </w:rPr>
      </w:pPr>
    </w:p>
    <w:p w:rsidR="00AE6947" w:rsidRDefault="00AE6947">
      <w:pPr>
        <w:pStyle w:val="Ttulo"/>
        <w:rPr>
          <w:sz w:val="40"/>
          <w:szCs w:val="40"/>
        </w:rPr>
      </w:pPr>
    </w:p>
    <w:p w:rsidR="00424CBC" w:rsidRDefault="00424CBC">
      <w:pPr>
        <w:pStyle w:val="Ttulo"/>
        <w:rPr>
          <w:sz w:val="40"/>
          <w:szCs w:val="40"/>
        </w:rPr>
      </w:pPr>
    </w:p>
    <w:p w:rsidR="00D84B90" w:rsidRPr="00651D18" w:rsidRDefault="00D84B90">
      <w:pPr>
        <w:pStyle w:val="Ttulo"/>
        <w:rPr>
          <w:sz w:val="40"/>
          <w:szCs w:val="40"/>
        </w:rPr>
      </w:pPr>
      <w:r w:rsidRPr="00651D18">
        <w:rPr>
          <w:sz w:val="40"/>
          <w:szCs w:val="40"/>
        </w:rPr>
        <w:t>NOTA DE PRENSA</w:t>
      </w:r>
    </w:p>
    <w:p w:rsidR="00D84B90" w:rsidRDefault="00D84B90">
      <w:pPr>
        <w:rPr>
          <w:rFonts w:ascii="Arial" w:hAnsi="Arial"/>
          <w:b/>
          <w:lang w:val="es-ES_tradnl"/>
        </w:rPr>
      </w:pPr>
    </w:p>
    <w:p w:rsidR="004F1A87" w:rsidRDefault="004F1A87" w:rsidP="00174BE5">
      <w:pPr>
        <w:jc w:val="center"/>
        <w:rPr>
          <w:rFonts w:ascii="Arial" w:hAnsi="Arial" w:cs="Arial"/>
          <w:b/>
          <w:sz w:val="28"/>
          <w:szCs w:val="28"/>
          <w:lang w:val="es-ES_tradnl"/>
        </w:rPr>
      </w:pPr>
    </w:p>
    <w:p w:rsidR="00F62511" w:rsidRPr="00424CBC" w:rsidRDefault="00424CBC" w:rsidP="00A01045">
      <w:pPr>
        <w:jc w:val="center"/>
        <w:rPr>
          <w:rFonts w:ascii="Arial" w:hAnsi="Arial"/>
          <w:b/>
          <w:sz w:val="32"/>
          <w:szCs w:val="32"/>
          <w:lang w:val="es-ES_tradnl"/>
        </w:rPr>
      </w:pPr>
      <w:r w:rsidRPr="00424CBC">
        <w:rPr>
          <w:rFonts w:ascii="Arial" w:hAnsi="Arial"/>
          <w:b/>
          <w:sz w:val="32"/>
          <w:szCs w:val="32"/>
          <w:lang w:val="es-ES_tradnl"/>
        </w:rPr>
        <w:t xml:space="preserve">AC </w:t>
      </w:r>
      <w:r w:rsidR="00941F47" w:rsidRPr="00424CBC">
        <w:rPr>
          <w:rFonts w:ascii="Arial" w:hAnsi="Arial"/>
          <w:b/>
          <w:sz w:val="32"/>
          <w:szCs w:val="32"/>
          <w:lang w:val="es-ES_tradnl"/>
        </w:rPr>
        <w:t>J</w:t>
      </w:r>
      <w:r w:rsidR="00941F47">
        <w:rPr>
          <w:rFonts w:ascii="Arial" w:hAnsi="Arial"/>
          <w:b/>
          <w:sz w:val="32"/>
          <w:szCs w:val="32"/>
          <w:lang w:val="es-ES_tradnl"/>
        </w:rPr>
        <w:t>ESSICA</w:t>
      </w:r>
      <w:r w:rsidR="00941F47" w:rsidRPr="00424CBC">
        <w:rPr>
          <w:rFonts w:ascii="Arial" w:hAnsi="Arial"/>
          <w:b/>
          <w:sz w:val="32"/>
          <w:szCs w:val="32"/>
          <w:lang w:val="es-ES_tradnl"/>
        </w:rPr>
        <w:t xml:space="preserve"> </w:t>
      </w:r>
      <w:r w:rsidRPr="00424CBC">
        <w:rPr>
          <w:rFonts w:ascii="Arial" w:hAnsi="Arial"/>
          <w:b/>
          <w:sz w:val="32"/>
          <w:szCs w:val="32"/>
          <w:lang w:val="es-ES_tradnl"/>
        </w:rPr>
        <w:t>e Impulsa</w:t>
      </w:r>
      <w:r w:rsidR="00941F47">
        <w:rPr>
          <w:rFonts w:ascii="Arial" w:hAnsi="Arial"/>
          <w:b/>
          <w:sz w:val="32"/>
          <w:szCs w:val="32"/>
          <w:lang w:val="es-ES_tradnl"/>
        </w:rPr>
        <w:t xml:space="preserve"> El Puerto </w:t>
      </w:r>
      <w:r w:rsidR="00E62DB0">
        <w:rPr>
          <w:rFonts w:ascii="Arial" w:hAnsi="Arial"/>
          <w:b/>
          <w:sz w:val="32"/>
          <w:szCs w:val="32"/>
          <w:lang w:val="es-ES_tradnl"/>
        </w:rPr>
        <w:t>constituyen Impulsa Aparca S.L.</w:t>
      </w:r>
    </w:p>
    <w:p w:rsidR="00F62511" w:rsidRDefault="00F62511" w:rsidP="00A01045">
      <w:pPr>
        <w:jc w:val="center"/>
        <w:rPr>
          <w:rFonts w:ascii="Arial" w:hAnsi="Arial"/>
          <w:b/>
          <w:sz w:val="28"/>
          <w:szCs w:val="28"/>
          <w:lang w:val="es-ES_tradnl"/>
        </w:rPr>
      </w:pPr>
    </w:p>
    <w:p w:rsidR="00424CBC" w:rsidRPr="00424CBC" w:rsidRDefault="00424CBC" w:rsidP="00424CBC">
      <w:pPr>
        <w:ind w:left="720"/>
        <w:jc w:val="both"/>
        <w:rPr>
          <w:rFonts w:ascii="Arial" w:hAnsi="Arial" w:cs="Arial"/>
          <w:b/>
          <w:i/>
        </w:rPr>
      </w:pPr>
    </w:p>
    <w:p w:rsidR="00F62511" w:rsidRPr="00424CBC" w:rsidRDefault="00941F47" w:rsidP="00F62511">
      <w:pPr>
        <w:numPr>
          <w:ilvl w:val="0"/>
          <w:numId w:val="2"/>
        </w:numPr>
        <w:jc w:val="both"/>
        <w:rPr>
          <w:rFonts w:ascii="Arial" w:hAnsi="Arial" w:cs="Arial"/>
          <w:b/>
          <w:i/>
        </w:rPr>
      </w:pPr>
      <w:r>
        <w:rPr>
          <w:rFonts w:ascii="Arial" w:hAnsi="Arial" w:cs="Arial"/>
          <w:b/>
          <w:i/>
          <w:lang w:val="es-ES_tradnl"/>
        </w:rPr>
        <w:t xml:space="preserve">Gestión y Ejecución de Obra Civil, S.A. </w:t>
      </w:r>
      <w:r w:rsidR="00E62DB0">
        <w:rPr>
          <w:rFonts w:ascii="Arial" w:hAnsi="Arial" w:cs="Arial"/>
          <w:b/>
          <w:i/>
          <w:lang w:val="es-ES_tradnl"/>
        </w:rPr>
        <w:t>es el adjudicatario de las obras de los aparcamientos de Pozos Dulces y Plaza de Toros</w:t>
      </w:r>
    </w:p>
    <w:p w:rsidR="00E109BB" w:rsidRPr="00F62511" w:rsidRDefault="00E109BB" w:rsidP="00E109BB">
      <w:pPr>
        <w:pStyle w:val="Ttulo1"/>
        <w:rPr>
          <w:rFonts w:cs="Arial"/>
          <w:b w:val="0"/>
          <w:sz w:val="28"/>
          <w:szCs w:val="28"/>
        </w:rPr>
      </w:pPr>
    </w:p>
    <w:p w:rsidR="00E109BB" w:rsidRPr="00C36C7F" w:rsidRDefault="00E109BB" w:rsidP="00E109BB">
      <w:pPr>
        <w:jc w:val="both"/>
        <w:rPr>
          <w:rFonts w:ascii="Arial" w:hAnsi="Arial" w:cs="Arial"/>
          <w:b/>
          <w:i/>
        </w:rPr>
      </w:pPr>
    </w:p>
    <w:p w:rsidR="00F62511" w:rsidRDefault="00941F47" w:rsidP="00F62511">
      <w:pPr>
        <w:jc w:val="both"/>
        <w:rPr>
          <w:rFonts w:ascii="Arial" w:hAnsi="Arial" w:cs="Arial"/>
        </w:rPr>
      </w:pPr>
      <w:r>
        <w:rPr>
          <w:rFonts w:ascii="Arial" w:hAnsi="Arial" w:cs="Arial"/>
        </w:rPr>
        <w:t xml:space="preserve">El </w:t>
      </w:r>
      <w:r w:rsidR="00AA31D6">
        <w:rPr>
          <w:rFonts w:ascii="Arial" w:hAnsi="Arial" w:cs="Arial"/>
        </w:rPr>
        <w:t>Puerto de Santa María (Cádiz)</w:t>
      </w:r>
      <w:r w:rsidR="00F62511" w:rsidRPr="00F62511">
        <w:rPr>
          <w:rFonts w:ascii="Arial" w:hAnsi="Arial" w:cs="Arial"/>
        </w:rPr>
        <w:t xml:space="preserve">, a </w:t>
      </w:r>
      <w:r w:rsidR="00D60053">
        <w:rPr>
          <w:rFonts w:ascii="Arial" w:hAnsi="Arial" w:cs="Arial"/>
        </w:rPr>
        <w:t>23</w:t>
      </w:r>
      <w:r>
        <w:rPr>
          <w:rFonts w:ascii="Arial" w:hAnsi="Arial" w:cs="Arial"/>
        </w:rPr>
        <w:t xml:space="preserve"> </w:t>
      </w:r>
      <w:r w:rsidR="00AA31D6">
        <w:rPr>
          <w:rFonts w:ascii="Arial" w:hAnsi="Arial" w:cs="Arial"/>
        </w:rPr>
        <w:t>d</w:t>
      </w:r>
      <w:r w:rsidR="00F62511" w:rsidRPr="00F62511">
        <w:rPr>
          <w:rFonts w:ascii="Arial" w:hAnsi="Arial" w:cs="Arial"/>
        </w:rPr>
        <w:t xml:space="preserve">e </w:t>
      </w:r>
      <w:r w:rsidR="00AA31D6">
        <w:rPr>
          <w:rFonts w:ascii="Arial" w:hAnsi="Arial" w:cs="Arial"/>
        </w:rPr>
        <w:t xml:space="preserve">diciembre </w:t>
      </w:r>
      <w:r w:rsidR="00AE6947">
        <w:rPr>
          <w:rFonts w:ascii="Arial" w:hAnsi="Arial" w:cs="Arial"/>
        </w:rPr>
        <w:t>de 2</w:t>
      </w:r>
      <w:r w:rsidR="00D60053">
        <w:rPr>
          <w:rFonts w:ascii="Arial" w:hAnsi="Arial" w:cs="Arial"/>
        </w:rPr>
        <w:t>.</w:t>
      </w:r>
      <w:r w:rsidR="00AE6947">
        <w:rPr>
          <w:rFonts w:ascii="Arial" w:hAnsi="Arial" w:cs="Arial"/>
        </w:rPr>
        <w:t>013</w:t>
      </w:r>
    </w:p>
    <w:p w:rsidR="007C49F9" w:rsidRDefault="007C49F9" w:rsidP="00F62511">
      <w:pPr>
        <w:jc w:val="both"/>
        <w:rPr>
          <w:rFonts w:ascii="Arial" w:hAnsi="Arial" w:cs="Arial"/>
        </w:rPr>
      </w:pPr>
    </w:p>
    <w:p w:rsidR="00F62511" w:rsidRPr="00F62511" w:rsidRDefault="00F62511" w:rsidP="00F62511">
      <w:pPr>
        <w:jc w:val="both"/>
        <w:rPr>
          <w:rFonts w:ascii="Arial" w:hAnsi="Arial" w:cs="Arial"/>
        </w:rPr>
      </w:pPr>
    </w:p>
    <w:p w:rsidR="000B4C06" w:rsidRDefault="00D60053" w:rsidP="00AA31D6">
      <w:pPr>
        <w:jc w:val="both"/>
        <w:rPr>
          <w:rFonts w:ascii="Arial" w:hAnsi="Arial" w:cs="Arial"/>
        </w:rPr>
      </w:pPr>
      <w:r>
        <w:rPr>
          <w:rFonts w:ascii="Arial" w:hAnsi="Arial" w:cs="Arial"/>
        </w:rPr>
        <w:t>Tal y como estaba previsto, en el día de hoy ha quedado constituida Impulsa Aparca</w:t>
      </w:r>
      <w:r w:rsidR="000B4C06">
        <w:rPr>
          <w:rFonts w:ascii="Arial" w:hAnsi="Arial" w:cs="Arial"/>
        </w:rPr>
        <w:t xml:space="preserve"> S.L.</w:t>
      </w:r>
      <w:r>
        <w:rPr>
          <w:rFonts w:ascii="Arial" w:hAnsi="Arial" w:cs="Arial"/>
        </w:rPr>
        <w:t xml:space="preserve">, </w:t>
      </w:r>
      <w:r w:rsidR="00AA31D6" w:rsidRPr="00AA31D6">
        <w:rPr>
          <w:rFonts w:ascii="Arial" w:hAnsi="Arial" w:cs="Arial"/>
        </w:rPr>
        <w:t xml:space="preserve">sociedad </w:t>
      </w:r>
      <w:r w:rsidR="000B4C06">
        <w:rPr>
          <w:rFonts w:ascii="Arial" w:hAnsi="Arial" w:cs="Arial"/>
        </w:rPr>
        <w:t>privada</w:t>
      </w:r>
      <w:r w:rsidR="000B4C06" w:rsidRPr="00AA31D6">
        <w:rPr>
          <w:rFonts w:ascii="Arial" w:hAnsi="Arial" w:cs="Arial"/>
        </w:rPr>
        <w:t xml:space="preserve"> </w:t>
      </w:r>
      <w:r>
        <w:rPr>
          <w:rFonts w:ascii="Arial" w:hAnsi="Arial" w:cs="Arial"/>
        </w:rPr>
        <w:t xml:space="preserve">participada al </w:t>
      </w:r>
      <w:r w:rsidR="00AA31D6" w:rsidRPr="00AA31D6">
        <w:rPr>
          <w:rFonts w:ascii="Arial" w:hAnsi="Arial" w:cs="Arial"/>
        </w:rPr>
        <w:t>50%</w:t>
      </w:r>
      <w:r w:rsidR="00ED7507">
        <w:rPr>
          <w:rFonts w:ascii="Arial" w:hAnsi="Arial" w:cs="Arial"/>
        </w:rPr>
        <w:t xml:space="preserve"> por </w:t>
      </w:r>
      <w:r w:rsidR="00AA31D6" w:rsidRPr="00AA31D6">
        <w:rPr>
          <w:rFonts w:ascii="Arial" w:hAnsi="Arial" w:cs="Arial"/>
        </w:rPr>
        <w:t xml:space="preserve">AC </w:t>
      </w:r>
      <w:r w:rsidR="000B4C06" w:rsidRPr="00AA31D6">
        <w:rPr>
          <w:rFonts w:ascii="Arial" w:hAnsi="Arial" w:cs="Arial"/>
        </w:rPr>
        <w:t>J</w:t>
      </w:r>
      <w:r w:rsidR="000B4C06">
        <w:rPr>
          <w:rFonts w:ascii="Arial" w:hAnsi="Arial" w:cs="Arial"/>
        </w:rPr>
        <w:t xml:space="preserve">ESSICA </w:t>
      </w:r>
      <w:r w:rsidR="00ED7507">
        <w:rPr>
          <w:rFonts w:ascii="Arial" w:hAnsi="Arial" w:cs="Arial"/>
        </w:rPr>
        <w:t>Andalucía</w:t>
      </w:r>
      <w:r>
        <w:rPr>
          <w:rFonts w:ascii="Arial" w:hAnsi="Arial" w:cs="Arial"/>
        </w:rPr>
        <w:t xml:space="preserve"> e Impulsa El Puerto S.L.U.</w:t>
      </w:r>
      <w:r w:rsidR="00ED7507">
        <w:rPr>
          <w:rFonts w:ascii="Arial" w:hAnsi="Arial" w:cs="Arial"/>
        </w:rPr>
        <w:t xml:space="preserve"> </w:t>
      </w:r>
      <w:r w:rsidR="002C3BB6">
        <w:rPr>
          <w:rFonts w:ascii="Arial" w:hAnsi="Arial" w:cs="Arial"/>
        </w:rPr>
        <w:t xml:space="preserve"> </w:t>
      </w:r>
      <w:r w:rsidR="00904F40">
        <w:rPr>
          <w:rFonts w:ascii="Arial" w:hAnsi="Arial" w:cs="Arial"/>
        </w:rPr>
        <w:t>Esta sociedad</w:t>
      </w:r>
      <w:r w:rsidR="002C3BB6">
        <w:rPr>
          <w:rFonts w:ascii="Arial" w:hAnsi="Arial" w:cs="Arial"/>
        </w:rPr>
        <w:t xml:space="preserve"> se encargará de la construcción y gestión</w:t>
      </w:r>
      <w:r w:rsidR="00AA31D6" w:rsidRPr="00AA31D6">
        <w:rPr>
          <w:rFonts w:ascii="Arial" w:hAnsi="Arial" w:cs="Arial"/>
        </w:rPr>
        <w:t xml:space="preserve"> de </w:t>
      </w:r>
      <w:r w:rsidR="002C3BB6">
        <w:rPr>
          <w:rFonts w:ascii="Arial" w:hAnsi="Arial" w:cs="Arial"/>
        </w:rPr>
        <w:t>sendos</w:t>
      </w:r>
      <w:r w:rsidR="00AA31D6" w:rsidRPr="00AA31D6">
        <w:rPr>
          <w:rFonts w:ascii="Arial" w:hAnsi="Arial" w:cs="Arial"/>
        </w:rPr>
        <w:t xml:space="preserve"> aparcamientos </w:t>
      </w:r>
      <w:r w:rsidR="002C3BB6">
        <w:rPr>
          <w:rFonts w:ascii="Arial" w:hAnsi="Arial" w:cs="Arial"/>
        </w:rPr>
        <w:t>subterráneos en Pozos Dulces y Plaza de Toros.</w:t>
      </w:r>
    </w:p>
    <w:p w:rsidR="007C49F9" w:rsidRDefault="007C49F9" w:rsidP="00AA31D6">
      <w:pPr>
        <w:jc w:val="both"/>
        <w:rPr>
          <w:rFonts w:ascii="Arial" w:hAnsi="Arial" w:cs="Arial"/>
        </w:rPr>
      </w:pPr>
    </w:p>
    <w:p w:rsidR="007C49F9" w:rsidRDefault="007C49F9" w:rsidP="00AA31D6">
      <w:pPr>
        <w:jc w:val="both"/>
        <w:rPr>
          <w:rFonts w:ascii="Arial" w:hAnsi="Arial" w:cs="Arial"/>
        </w:rPr>
      </w:pPr>
      <w:r>
        <w:rPr>
          <w:rFonts w:ascii="Arial" w:hAnsi="Arial" w:cs="Arial"/>
        </w:rPr>
        <w:t>Impulsa Aparca, S.L. se conforma como</w:t>
      </w:r>
      <w:r w:rsidRPr="00AA31D6">
        <w:rPr>
          <w:rFonts w:ascii="Arial" w:hAnsi="Arial" w:cs="Arial"/>
        </w:rPr>
        <w:t xml:space="preserve"> una sociedad </w:t>
      </w:r>
      <w:r>
        <w:rPr>
          <w:rFonts w:ascii="Arial" w:hAnsi="Arial" w:cs="Arial"/>
        </w:rPr>
        <w:t>privada</w:t>
      </w:r>
      <w:r w:rsidRPr="00AA31D6">
        <w:rPr>
          <w:rFonts w:ascii="Arial" w:hAnsi="Arial" w:cs="Arial"/>
        </w:rPr>
        <w:t xml:space="preserve"> </w:t>
      </w:r>
      <w:r>
        <w:rPr>
          <w:rFonts w:ascii="Arial" w:hAnsi="Arial" w:cs="Arial"/>
        </w:rPr>
        <w:t xml:space="preserve">compuesta por </w:t>
      </w:r>
      <w:r w:rsidRPr="00AA31D6">
        <w:rPr>
          <w:rFonts w:ascii="Arial" w:hAnsi="Arial" w:cs="Arial"/>
        </w:rPr>
        <w:t>AC J</w:t>
      </w:r>
      <w:r>
        <w:rPr>
          <w:rFonts w:ascii="Arial" w:hAnsi="Arial" w:cs="Arial"/>
        </w:rPr>
        <w:t xml:space="preserve">ESSICA Andalucía, gestionada por Ahorro Corporación, </w:t>
      </w:r>
      <w:r w:rsidRPr="00AA31D6">
        <w:rPr>
          <w:rFonts w:ascii="Arial" w:hAnsi="Arial" w:cs="Arial"/>
        </w:rPr>
        <w:t>e Impulsa El Puerto</w:t>
      </w:r>
      <w:r>
        <w:rPr>
          <w:rFonts w:ascii="Arial" w:hAnsi="Arial" w:cs="Arial"/>
        </w:rPr>
        <w:t xml:space="preserve">, que aporta </w:t>
      </w:r>
      <w:r w:rsidRPr="00AA31D6">
        <w:rPr>
          <w:rFonts w:ascii="Arial" w:hAnsi="Arial" w:cs="Arial"/>
        </w:rPr>
        <w:t xml:space="preserve">los dos subsuelos para los parkings. </w:t>
      </w:r>
      <w:r>
        <w:rPr>
          <w:rFonts w:ascii="Arial" w:hAnsi="Arial" w:cs="Arial"/>
        </w:rPr>
        <w:t>T</w:t>
      </w:r>
      <w:r w:rsidRPr="00AA31D6">
        <w:rPr>
          <w:rFonts w:ascii="Arial" w:hAnsi="Arial" w:cs="Arial"/>
        </w:rPr>
        <w:t>ambién se encargará de la gestión de los dos aparcamientos cuando éstos entren en funcionamiento.</w:t>
      </w:r>
    </w:p>
    <w:p w:rsidR="00904F40" w:rsidRDefault="00904F40" w:rsidP="00AA31D6">
      <w:pPr>
        <w:jc w:val="both"/>
        <w:rPr>
          <w:rFonts w:ascii="Arial" w:hAnsi="Arial" w:cs="Arial"/>
        </w:rPr>
      </w:pPr>
    </w:p>
    <w:p w:rsidR="00904F40" w:rsidRPr="00AA31D6" w:rsidRDefault="00904F40" w:rsidP="00AA31D6">
      <w:pPr>
        <w:jc w:val="both"/>
        <w:rPr>
          <w:rFonts w:ascii="Arial" w:hAnsi="Arial" w:cs="Arial"/>
        </w:rPr>
      </w:pPr>
      <w:r>
        <w:rPr>
          <w:rFonts w:ascii="Arial" w:hAnsi="Arial" w:cs="Arial"/>
        </w:rPr>
        <w:t>La empresa adjudicataria de los trabajos de construcción ha sido Gestión y Ejecución de Obra Civil, S.A. (Gyocivil)</w:t>
      </w:r>
      <w:r w:rsidR="00E20542">
        <w:rPr>
          <w:rFonts w:ascii="Arial" w:hAnsi="Arial" w:cs="Arial"/>
        </w:rPr>
        <w:t>, con la que se ha procedido a la firma del correspondiente contrato de obra.</w:t>
      </w:r>
    </w:p>
    <w:p w:rsidR="00AA31D6" w:rsidRPr="00AA31D6" w:rsidRDefault="00AA31D6" w:rsidP="00AA31D6">
      <w:pPr>
        <w:jc w:val="both"/>
        <w:rPr>
          <w:rFonts w:ascii="Arial" w:hAnsi="Arial" w:cs="Arial"/>
        </w:rPr>
      </w:pPr>
    </w:p>
    <w:p w:rsidR="007C49F9" w:rsidRDefault="007C49F9" w:rsidP="007C49F9">
      <w:pPr>
        <w:jc w:val="both"/>
        <w:rPr>
          <w:rFonts w:ascii="Arial" w:hAnsi="Arial" w:cs="Arial"/>
          <w:szCs w:val="18"/>
        </w:rPr>
      </w:pPr>
      <w:r>
        <w:rPr>
          <w:rFonts w:ascii="Arial" w:hAnsi="Arial" w:cs="Arial"/>
        </w:rPr>
        <w:t>Recordar que l</w:t>
      </w:r>
      <w:r w:rsidRPr="00AA31D6">
        <w:rPr>
          <w:rFonts w:ascii="Arial" w:hAnsi="Arial" w:cs="Arial"/>
        </w:rPr>
        <w:t xml:space="preserve">os aparcamientos tendrán más de 900 plazas en total y las obras incluyen la urbanización de las plazas de Pozos Dulces y Elías </w:t>
      </w:r>
      <w:proofErr w:type="spellStart"/>
      <w:r w:rsidRPr="00AA31D6">
        <w:rPr>
          <w:rFonts w:ascii="Arial" w:hAnsi="Arial" w:cs="Arial"/>
        </w:rPr>
        <w:t>Ahuja</w:t>
      </w:r>
      <w:proofErr w:type="spellEnd"/>
      <w:r w:rsidRPr="00AA31D6">
        <w:rPr>
          <w:rFonts w:ascii="Arial" w:hAnsi="Arial" w:cs="Arial"/>
        </w:rPr>
        <w:t>. La ejecución de las mismas, permitirá la creación directa de</w:t>
      </w:r>
      <w:r>
        <w:rPr>
          <w:rFonts w:ascii="Arial" w:hAnsi="Arial" w:cs="Arial"/>
        </w:rPr>
        <w:t xml:space="preserve"> </w:t>
      </w:r>
      <w:r w:rsidRPr="00AA31D6">
        <w:rPr>
          <w:rFonts w:ascii="Arial" w:hAnsi="Arial" w:cs="Arial"/>
        </w:rPr>
        <w:t>empleo en la ciudad y</w:t>
      </w:r>
      <w:r>
        <w:rPr>
          <w:rFonts w:ascii="Arial" w:hAnsi="Arial" w:cs="Arial"/>
        </w:rPr>
        <w:t xml:space="preserve"> por ende entre los portuenses.</w:t>
      </w:r>
      <w:r>
        <w:rPr>
          <w:rFonts w:ascii="Arial" w:hAnsi="Arial" w:cs="Arial"/>
          <w:szCs w:val="18"/>
        </w:rPr>
        <w:t xml:space="preserve"> </w:t>
      </w:r>
    </w:p>
    <w:p w:rsidR="007C49F9" w:rsidRPr="00AA31D6" w:rsidRDefault="007C49F9" w:rsidP="007C49F9">
      <w:pPr>
        <w:jc w:val="both"/>
        <w:rPr>
          <w:rFonts w:ascii="Arial" w:hAnsi="Arial" w:cs="Arial"/>
        </w:rPr>
      </w:pPr>
    </w:p>
    <w:p w:rsidR="007C49F9" w:rsidRPr="00AA31D6" w:rsidRDefault="007C49F9" w:rsidP="007C49F9">
      <w:pPr>
        <w:jc w:val="both"/>
        <w:rPr>
          <w:rFonts w:ascii="Arial" w:hAnsi="Arial" w:cs="Arial"/>
        </w:rPr>
      </w:pPr>
    </w:p>
    <w:p w:rsidR="007C49F9" w:rsidRDefault="007C49F9" w:rsidP="007C49F9">
      <w:pPr>
        <w:jc w:val="both"/>
        <w:rPr>
          <w:rFonts w:ascii="Arial" w:hAnsi="Arial" w:cs="Arial"/>
          <w:szCs w:val="18"/>
        </w:rPr>
      </w:pPr>
    </w:p>
    <w:p w:rsidR="007C49F9" w:rsidRPr="00AA31D6" w:rsidRDefault="007C49F9" w:rsidP="007C49F9">
      <w:pPr>
        <w:jc w:val="both"/>
        <w:rPr>
          <w:rFonts w:ascii="Arial" w:hAnsi="Arial" w:cs="Arial"/>
          <w:b/>
          <w:szCs w:val="18"/>
        </w:rPr>
      </w:pPr>
      <w:r w:rsidRPr="00AA31D6">
        <w:rPr>
          <w:rFonts w:ascii="Arial" w:hAnsi="Arial" w:cs="Arial"/>
          <w:b/>
          <w:szCs w:val="18"/>
        </w:rPr>
        <w:t xml:space="preserve">Sobre AC JESSICA ANDALUCÍA: </w:t>
      </w:r>
    </w:p>
    <w:p w:rsidR="007C49F9" w:rsidRDefault="007C49F9" w:rsidP="007C49F9">
      <w:pPr>
        <w:jc w:val="both"/>
        <w:rPr>
          <w:rFonts w:ascii="Arial" w:hAnsi="Arial" w:cs="Arial"/>
        </w:rPr>
      </w:pPr>
      <w:r>
        <w:rPr>
          <w:rFonts w:ascii="Arial" w:hAnsi="Arial" w:cs="Arial"/>
        </w:rPr>
        <w:t>E</w:t>
      </w:r>
      <w:r w:rsidRPr="00AA31D6">
        <w:rPr>
          <w:rFonts w:ascii="Arial" w:hAnsi="Arial" w:cs="Arial"/>
        </w:rPr>
        <w:t>s una sociedad gestionada por Ahorro Corporación, que aporta a este proyecto 15</w:t>
      </w:r>
      <w:r>
        <w:rPr>
          <w:rFonts w:ascii="Arial" w:hAnsi="Arial" w:cs="Arial"/>
        </w:rPr>
        <w:t xml:space="preserve"> millones de euros </w:t>
      </w:r>
      <w:r w:rsidRPr="00AA31D6">
        <w:rPr>
          <w:rFonts w:ascii="Arial" w:hAnsi="Arial" w:cs="Arial"/>
        </w:rPr>
        <w:t>provenientes de fondos europeos facilitados por la Junta de Andalucía con cargo al Programa Operativo FEDER de Andalucía 2007-2013</w:t>
      </w:r>
      <w:r>
        <w:rPr>
          <w:rFonts w:ascii="Arial" w:hAnsi="Arial" w:cs="Arial"/>
        </w:rPr>
        <w:t xml:space="preserve"> y </w:t>
      </w:r>
      <w:r w:rsidRPr="00AA31D6">
        <w:rPr>
          <w:rFonts w:ascii="Arial" w:hAnsi="Arial" w:cs="Arial"/>
        </w:rPr>
        <w:t>canalizados a través de la iniciativa JESSICA.</w:t>
      </w:r>
    </w:p>
    <w:p w:rsidR="007C49F9" w:rsidRDefault="007C49F9" w:rsidP="007C49F9">
      <w:pPr>
        <w:jc w:val="both"/>
        <w:rPr>
          <w:rFonts w:ascii="Arial" w:hAnsi="Arial" w:cs="Arial"/>
        </w:rPr>
      </w:pPr>
    </w:p>
    <w:p w:rsidR="007C49F9" w:rsidRPr="00ED7507" w:rsidRDefault="007C49F9" w:rsidP="007C49F9">
      <w:pPr>
        <w:jc w:val="both"/>
        <w:rPr>
          <w:rFonts w:ascii="Arial" w:hAnsi="Arial" w:cs="Arial"/>
          <w:b/>
          <w:szCs w:val="18"/>
        </w:rPr>
      </w:pPr>
      <w:r w:rsidRPr="00ED7507">
        <w:rPr>
          <w:rFonts w:ascii="Arial" w:hAnsi="Arial" w:cs="Arial"/>
          <w:b/>
        </w:rPr>
        <w:t>Sobre Impulsa</w:t>
      </w:r>
      <w:r>
        <w:rPr>
          <w:rFonts w:ascii="Arial" w:hAnsi="Arial" w:cs="Arial"/>
          <w:b/>
        </w:rPr>
        <w:t xml:space="preserve"> El Puerto</w:t>
      </w:r>
      <w:r w:rsidRPr="00ED7507">
        <w:rPr>
          <w:rFonts w:ascii="Arial" w:hAnsi="Arial" w:cs="Arial"/>
          <w:b/>
        </w:rPr>
        <w:t xml:space="preserve">: </w:t>
      </w:r>
    </w:p>
    <w:p w:rsidR="007C49F9" w:rsidRDefault="007C49F9" w:rsidP="007C49F9">
      <w:pPr>
        <w:jc w:val="both"/>
        <w:rPr>
          <w:rFonts w:ascii="Arial" w:hAnsi="Arial" w:cs="Arial"/>
          <w:szCs w:val="18"/>
        </w:rPr>
      </w:pPr>
      <w:r w:rsidRPr="00627A9F">
        <w:rPr>
          <w:rFonts w:ascii="Arial" w:hAnsi="Arial" w:cs="Arial"/>
          <w:szCs w:val="18"/>
        </w:rPr>
        <w:t>Es una sociedad municipal cuyo único accionista es el Ayuntamiento de El Puerto de Santa María. Su objeto es canalizar nuevos recursos de iniciativa privada que repercutan directamente en la creación de empresas, especialmente mediante la promoción, ejecución y gestión de, entre otros, aparcamientos subterráneos, que tengan por finalidad el desarrollo económico y urbanístico de la ciudad.</w:t>
      </w:r>
    </w:p>
    <w:p w:rsidR="007C49F9" w:rsidRDefault="007C49F9" w:rsidP="007C49F9">
      <w:pPr>
        <w:jc w:val="both"/>
        <w:rPr>
          <w:rFonts w:ascii="Arial" w:hAnsi="Arial" w:cs="Arial"/>
          <w:szCs w:val="18"/>
        </w:rPr>
      </w:pPr>
    </w:p>
    <w:p w:rsidR="00F62511" w:rsidRDefault="00F62511" w:rsidP="00A01045">
      <w:pPr>
        <w:jc w:val="both"/>
        <w:rPr>
          <w:rFonts w:ascii="Arial" w:hAnsi="Arial" w:cs="Arial"/>
          <w:szCs w:val="18"/>
        </w:rPr>
      </w:pPr>
    </w:p>
    <w:sectPr w:rsidR="00F62511" w:rsidSect="00BA0CE7">
      <w:pgSz w:w="11906" w:h="16838"/>
      <w:pgMar w:top="567" w:right="1701" w:bottom="426"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2743E"/>
    <w:multiLevelType w:val="hybridMultilevel"/>
    <w:tmpl w:val="F6EC72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427E1FBA"/>
    <w:multiLevelType w:val="hybridMultilevel"/>
    <w:tmpl w:val="ABA4226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80A74A7"/>
    <w:multiLevelType w:val="hybridMultilevel"/>
    <w:tmpl w:val="89EA482E"/>
    <w:lvl w:ilvl="0" w:tplc="10362CF8">
      <w:start w:val="1"/>
      <w:numFmt w:val="bullet"/>
      <w:pStyle w:val="FrontPage"/>
      <w:lvlText w:val=""/>
      <w:lvlJc w:val="left"/>
      <w:pPr>
        <w:tabs>
          <w:tab w:val="num" w:pos="360"/>
        </w:tabs>
        <w:ind w:left="227" w:hanging="227"/>
      </w:pPr>
      <w:rPr>
        <w:rFonts w:ascii="Wingdings 3" w:hAnsi="Wingdings 3" w:hint="default"/>
        <w:color w:val="2F5F91"/>
        <w:w w:val="100"/>
        <w:position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71720C0"/>
    <w:multiLevelType w:val="hybridMultilevel"/>
    <w:tmpl w:val="4A6EC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5AC2B44"/>
    <w:multiLevelType w:val="hybridMultilevel"/>
    <w:tmpl w:val="D186B6B2"/>
    <w:lvl w:ilvl="0" w:tplc="4CD2A86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A1120E6"/>
    <w:multiLevelType w:val="hybridMultilevel"/>
    <w:tmpl w:val="7D00CE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CA4F3B"/>
    <w:rsid w:val="000344CF"/>
    <w:rsid w:val="00045A9E"/>
    <w:rsid w:val="00075DD1"/>
    <w:rsid w:val="000B079E"/>
    <w:rsid w:val="000B4C06"/>
    <w:rsid w:val="000F5172"/>
    <w:rsid w:val="00104F77"/>
    <w:rsid w:val="00113852"/>
    <w:rsid w:val="00144FB7"/>
    <w:rsid w:val="001545BD"/>
    <w:rsid w:val="00155718"/>
    <w:rsid w:val="00174BE5"/>
    <w:rsid w:val="0017575F"/>
    <w:rsid w:val="001C77B7"/>
    <w:rsid w:val="001D1FF8"/>
    <w:rsid w:val="002473BA"/>
    <w:rsid w:val="00263639"/>
    <w:rsid w:val="00295A39"/>
    <w:rsid w:val="002C3BB6"/>
    <w:rsid w:val="002E77B4"/>
    <w:rsid w:val="002F1E14"/>
    <w:rsid w:val="00335D61"/>
    <w:rsid w:val="003570D7"/>
    <w:rsid w:val="00374986"/>
    <w:rsid w:val="00390232"/>
    <w:rsid w:val="003B0BE2"/>
    <w:rsid w:val="003B2930"/>
    <w:rsid w:val="003B3A66"/>
    <w:rsid w:val="003C2240"/>
    <w:rsid w:val="003C3363"/>
    <w:rsid w:val="003C688F"/>
    <w:rsid w:val="004057F4"/>
    <w:rsid w:val="00416E7C"/>
    <w:rsid w:val="00424CBC"/>
    <w:rsid w:val="00427030"/>
    <w:rsid w:val="0043743A"/>
    <w:rsid w:val="00464CD7"/>
    <w:rsid w:val="004A3D2D"/>
    <w:rsid w:val="004F1A87"/>
    <w:rsid w:val="00527380"/>
    <w:rsid w:val="0056477E"/>
    <w:rsid w:val="005B480E"/>
    <w:rsid w:val="005D4D4C"/>
    <w:rsid w:val="005E4E86"/>
    <w:rsid w:val="005E6578"/>
    <w:rsid w:val="005E6E93"/>
    <w:rsid w:val="005F0FCB"/>
    <w:rsid w:val="006013A5"/>
    <w:rsid w:val="00617952"/>
    <w:rsid w:val="00627A9F"/>
    <w:rsid w:val="00630C90"/>
    <w:rsid w:val="00651D18"/>
    <w:rsid w:val="0068200D"/>
    <w:rsid w:val="00683003"/>
    <w:rsid w:val="00692BE8"/>
    <w:rsid w:val="006A10E1"/>
    <w:rsid w:val="006A4618"/>
    <w:rsid w:val="006B09D1"/>
    <w:rsid w:val="006E50C7"/>
    <w:rsid w:val="00740B01"/>
    <w:rsid w:val="007B1665"/>
    <w:rsid w:val="007B2067"/>
    <w:rsid w:val="007C49F9"/>
    <w:rsid w:val="007F335F"/>
    <w:rsid w:val="007F79D8"/>
    <w:rsid w:val="008109D9"/>
    <w:rsid w:val="00811ADA"/>
    <w:rsid w:val="00816164"/>
    <w:rsid w:val="008A76A4"/>
    <w:rsid w:val="008D42ED"/>
    <w:rsid w:val="008E5D53"/>
    <w:rsid w:val="008F4ECD"/>
    <w:rsid w:val="008F6FCF"/>
    <w:rsid w:val="00904F40"/>
    <w:rsid w:val="00910EE1"/>
    <w:rsid w:val="00936E33"/>
    <w:rsid w:val="00941F47"/>
    <w:rsid w:val="00967753"/>
    <w:rsid w:val="0097399B"/>
    <w:rsid w:val="009D4ACB"/>
    <w:rsid w:val="009F2A64"/>
    <w:rsid w:val="00A00642"/>
    <w:rsid w:val="00A01045"/>
    <w:rsid w:val="00A04ADA"/>
    <w:rsid w:val="00A05305"/>
    <w:rsid w:val="00A45506"/>
    <w:rsid w:val="00A535DF"/>
    <w:rsid w:val="00A575EE"/>
    <w:rsid w:val="00A70A8E"/>
    <w:rsid w:val="00A714B6"/>
    <w:rsid w:val="00A77DA5"/>
    <w:rsid w:val="00A922E7"/>
    <w:rsid w:val="00A96F5D"/>
    <w:rsid w:val="00AA14AB"/>
    <w:rsid w:val="00AA31D6"/>
    <w:rsid w:val="00AB53FF"/>
    <w:rsid w:val="00AE5849"/>
    <w:rsid w:val="00AE6947"/>
    <w:rsid w:val="00B02E10"/>
    <w:rsid w:val="00B5225A"/>
    <w:rsid w:val="00BA0CE7"/>
    <w:rsid w:val="00BA545C"/>
    <w:rsid w:val="00BC7C54"/>
    <w:rsid w:val="00C36C7F"/>
    <w:rsid w:val="00C45879"/>
    <w:rsid w:val="00C47E78"/>
    <w:rsid w:val="00C816B7"/>
    <w:rsid w:val="00CA4F3B"/>
    <w:rsid w:val="00CA53F7"/>
    <w:rsid w:val="00CB2AA7"/>
    <w:rsid w:val="00CC6036"/>
    <w:rsid w:val="00CD3263"/>
    <w:rsid w:val="00D3546B"/>
    <w:rsid w:val="00D569B6"/>
    <w:rsid w:val="00D60053"/>
    <w:rsid w:val="00D65097"/>
    <w:rsid w:val="00D84B90"/>
    <w:rsid w:val="00DC248D"/>
    <w:rsid w:val="00E04F12"/>
    <w:rsid w:val="00E109BB"/>
    <w:rsid w:val="00E20542"/>
    <w:rsid w:val="00E23A57"/>
    <w:rsid w:val="00E37DC4"/>
    <w:rsid w:val="00E4400E"/>
    <w:rsid w:val="00E617E7"/>
    <w:rsid w:val="00E62DB0"/>
    <w:rsid w:val="00E72647"/>
    <w:rsid w:val="00E76FD9"/>
    <w:rsid w:val="00EA501C"/>
    <w:rsid w:val="00EC3608"/>
    <w:rsid w:val="00ED7507"/>
    <w:rsid w:val="00ED7803"/>
    <w:rsid w:val="00EE3B88"/>
    <w:rsid w:val="00EF1149"/>
    <w:rsid w:val="00F1016D"/>
    <w:rsid w:val="00F1116F"/>
    <w:rsid w:val="00F3560A"/>
    <w:rsid w:val="00F517D5"/>
    <w:rsid w:val="00F60CDE"/>
    <w:rsid w:val="00F62511"/>
    <w:rsid w:val="00F87CCC"/>
    <w:rsid w:val="00F91DC8"/>
    <w:rsid w:val="00FA1730"/>
    <w:rsid w:val="00FB71D9"/>
    <w:rsid w:val="00FD1911"/>
    <w:rsid w:val="00FD24C9"/>
    <w:rsid w:val="00FE3845"/>
    <w:rsid w:val="00FE5547"/>
    <w:rsid w:val="00FF3034"/>
    <w:rsid w:val="00FF69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2"/>
    <w:rPr>
      <w:rFonts w:ascii="Garamond" w:hAnsi="Garamond"/>
    </w:rPr>
  </w:style>
  <w:style w:type="paragraph" w:styleId="Ttulo1">
    <w:name w:val="heading 1"/>
    <w:basedOn w:val="Normal"/>
    <w:next w:val="Normal"/>
    <w:link w:val="Ttulo1Car"/>
    <w:qFormat/>
    <w:rsid w:val="00617952"/>
    <w:pPr>
      <w:keepNext/>
      <w:jc w:val="center"/>
      <w:outlineLvl w:val="0"/>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17952"/>
    <w:pPr>
      <w:jc w:val="center"/>
    </w:pPr>
    <w:rPr>
      <w:rFonts w:ascii="Arial" w:hAnsi="Arial"/>
      <w:b/>
      <w:sz w:val="28"/>
      <w:u w:val="single"/>
      <w:lang w:val="es-ES_tradnl"/>
    </w:rPr>
  </w:style>
  <w:style w:type="character" w:styleId="Textoennegrita">
    <w:name w:val="Strong"/>
    <w:basedOn w:val="Fuentedeprrafopredeter"/>
    <w:qFormat/>
    <w:rsid w:val="00617952"/>
    <w:rPr>
      <w:b/>
      <w:bCs/>
    </w:rPr>
  </w:style>
  <w:style w:type="paragraph" w:styleId="Textodeglobo">
    <w:name w:val="Balloon Text"/>
    <w:basedOn w:val="Normal"/>
    <w:semiHidden/>
    <w:rsid w:val="00617952"/>
    <w:rPr>
      <w:rFonts w:ascii="Tahoma" w:hAnsi="Tahoma" w:cs="Tahoma"/>
      <w:sz w:val="16"/>
      <w:szCs w:val="16"/>
    </w:rPr>
  </w:style>
  <w:style w:type="paragraph" w:styleId="Textoindependiente2">
    <w:name w:val="Body Text 2"/>
    <w:basedOn w:val="Normal"/>
    <w:rsid w:val="0056477E"/>
    <w:pPr>
      <w:jc w:val="both"/>
    </w:pPr>
    <w:rPr>
      <w:rFonts w:ascii="Arial" w:hAnsi="Arial" w:cs="Arial"/>
      <w:sz w:val="22"/>
      <w:szCs w:val="24"/>
      <w:lang w:eastAsia="en-US"/>
    </w:rPr>
  </w:style>
  <w:style w:type="paragraph" w:styleId="Textoindependiente3">
    <w:name w:val="Body Text 3"/>
    <w:basedOn w:val="Normal"/>
    <w:rsid w:val="0056477E"/>
    <w:pPr>
      <w:jc w:val="both"/>
    </w:pPr>
    <w:rPr>
      <w:sz w:val="22"/>
    </w:rPr>
  </w:style>
  <w:style w:type="character" w:styleId="Hipervnculo">
    <w:name w:val="Hyperlink"/>
    <w:basedOn w:val="Fuentedeprrafopredeter"/>
    <w:uiPriority w:val="99"/>
    <w:rsid w:val="000F5172"/>
    <w:rPr>
      <w:color w:val="0000FF"/>
      <w:u w:val="single"/>
    </w:rPr>
  </w:style>
  <w:style w:type="paragraph" w:styleId="Prrafodelista">
    <w:name w:val="List Paragraph"/>
    <w:basedOn w:val="Normal"/>
    <w:uiPriority w:val="34"/>
    <w:qFormat/>
    <w:rsid w:val="00F3560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semiHidden/>
    <w:unhideWhenUsed/>
    <w:rsid w:val="00FA1730"/>
    <w:rPr>
      <w:color w:val="800080"/>
      <w:u w:val="single"/>
    </w:rPr>
  </w:style>
  <w:style w:type="character" w:customStyle="1" w:styleId="Ttulo1Car">
    <w:name w:val="Título 1 Car"/>
    <w:basedOn w:val="Fuentedeprrafopredeter"/>
    <w:link w:val="Ttulo1"/>
    <w:rsid w:val="00E109BB"/>
    <w:rPr>
      <w:rFonts w:ascii="Arial" w:hAnsi="Arial"/>
      <w:b/>
      <w:lang w:val="es-ES_tradnl"/>
    </w:rPr>
  </w:style>
  <w:style w:type="paragraph" w:customStyle="1" w:styleId="TextoNormal">
    <w:name w:val="Texto Normal"/>
    <w:uiPriority w:val="99"/>
    <w:rsid w:val="008F4ECD"/>
    <w:pPr>
      <w:spacing w:after="216" w:line="216" w:lineRule="exact"/>
      <w:jc w:val="both"/>
    </w:pPr>
    <w:rPr>
      <w:rFonts w:ascii="Tahoma" w:hAnsi="Tahoma"/>
      <w:sz w:val="18"/>
      <w:lang w:val="es-ES_tradnl"/>
    </w:rPr>
  </w:style>
  <w:style w:type="paragraph" w:customStyle="1" w:styleId="Cuadro2columnas">
    <w:name w:val="Cuadro 2 columnas"/>
    <w:basedOn w:val="Normal"/>
    <w:next w:val="Normal"/>
    <w:qFormat/>
    <w:rsid w:val="008F4ECD"/>
    <w:pPr>
      <w:tabs>
        <w:tab w:val="left" w:pos="7484"/>
      </w:tabs>
      <w:spacing w:before="216" w:after="60" w:line="216" w:lineRule="exact"/>
      <w:jc w:val="both"/>
      <w:outlineLvl w:val="3"/>
    </w:pPr>
    <w:rPr>
      <w:rFonts w:ascii="Arial Narrow" w:hAnsi="Arial Narrow"/>
      <w:b/>
      <w:color w:val="2F5F91"/>
      <w:sz w:val="18"/>
      <w:lang w:val="es-ES_tradnl"/>
    </w:rPr>
  </w:style>
  <w:style w:type="paragraph" w:customStyle="1" w:styleId="Fuente2columnas">
    <w:name w:val="Fuente 2 columnas"/>
    <w:basedOn w:val="Normal"/>
    <w:next w:val="Normal"/>
    <w:qFormat/>
    <w:rsid w:val="008F4ECD"/>
  </w:style>
  <w:style w:type="paragraph" w:customStyle="1" w:styleId="FrontPageParrafo">
    <w:name w:val="Front Page Parrafo"/>
    <w:basedOn w:val="TextoNormal"/>
    <w:next w:val="Normal"/>
    <w:rsid w:val="008F4ECD"/>
    <w:pPr>
      <w:ind w:left="227"/>
    </w:pPr>
  </w:style>
  <w:style w:type="paragraph" w:customStyle="1" w:styleId="FrontPage">
    <w:name w:val="Front Page"/>
    <w:basedOn w:val="TextoNormal"/>
    <w:next w:val="FrontPageParrafo"/>
    <w:rsid w:val="008F4ECD"/>
    <w:pPr>
      <w:numPr>
        <w:numId w:val="6"/>
      </w:numPr>
      <w:tabs>
        <w:tab w:val="clear" w:pos="360"/>
      </w:tabs>
      <w:spacing w:after="0"/>
    </w:pPr>
    <w:rPr>
      <w:b/>
      <w:bCs/>
      <w:color w:val="2F5F91"/>
    </w:rPr>
  </w:style>
  <w:style w:type="character" w:styleId="Refdecomentario">
    <w:name w:val="annotation reference"/>
    <w:basedOn w:val="Fuentedeprrafopredeter"/>
    <w:uiPriority w:val="99"/>
    <w:semiHidden/>
    <w:unhideWhenUsed/>
    <w:rsid w:val="008F4ECD"/>
    <w:rPr>
      <w:sz w:val="16"/>
      <w:szCs w:val="16"/>
    </w:rPr>
  </w:style>
  <w:style w:type="paragraph" w:styleId="Textocomentario">
    <w:name w:val="annotation text"/>
    <w:basedOn w:val="Normal"/>
    <w:link w:val="TextocomentarioCar"/>
    <w:uiPriority w:val="99"/>
    <w:semiHidden/>
    <w:unhideWhenUsed/>
    <w:rsid w:val="008F4ECD"/>
    <w:pPr>
      <w:jc w:val="both"/>
    </w:pPr>
    <w:rPr>
      <w:rFonts w:ascii="Tahoma" w:hAnsi="Tahoma"/>
    </w:rPr>
  </w:style>
  <w:style w:type="character" w:customStyle="1" w:styleId="TextocomentarioCar">
    <w:name w:val="Texto comentario Car"/>
    <w:basedOn w:val="Fuentedeprrafopredeter"/>
    <w:link w:val="Textocomentario"/>
    <w:uiPriority w:val="99"/>
    <w:semiHidden/>
    <w:rsid w:val="008F4ECD"/>
    <w:rPr>
      <w:rFonts w:ascii="Tahoma" w:hAnsi="Tahoma"/>
    </w:rPr>
  </w:style>
</w:styles>
</file>

<file path=word/webSettings.xml><?xml version="1.0" encoding="utf-8"?>
<w:webSettings xmlns:r="http://schemas.openxmlformats.org/officeDocument/2006/relationships" xmlns:w="http://schemas.openxmlformats.org/wordprocessingml/2006/main">
  <w:divs>
    <w:div w:id="1479877525">
      <w:bodyDiv w:val="1"/>
      <w:marLeft w:val="0"/>
      <w:marRight w:val="0"/>
      <w:marTop w:val="0"/>
      <w:marBottom w:val="0"/>
      <w:divBdr>
        <w:top w:val="none" w:sz="0" w:space="0" w:color="auto"/>
        <w:left w:val="none" w:sz="0" w:space="0" w:color="auto"/>
        <w:bottom w:val="none" w:sz="0" w:space="0" w:color="auto"/>
        <w:right w:val="none" w:sz="0" w:space="0" w:color="auto"/>
      </w:divBdr>
    </w:div>
    <w:div w:id="14872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EF59.41A345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NOTA DE PRENSA</vt:lpstr>
    </vt:vector>
  </TitlesOfParts>
  <Company>AC</Company>
  <LinksUpToDate>false</LinksUpToDate>
  <CharactersWithSpaces>2070</CharactersWithSpaces>
  <SharedDoc>false</SharedDoc>
  <HLinks>
    <vt:vector size="6" baseType="variant">
      <vt:variant>
        <vt:i4>3080220</vt:i4>
      </vt:variant>
      <vt:variant>
        <vt:i4>0</vt:i4>
      </vt:variant>
      <vt:variant>
        <vt:i4>0</vt:i4>
      </vt:variant>
      <vt:variant>
        <vt:i4>5</vt:i4>
      </vt:variant>
      <vt:variant>
        <vt:lpwstr>mailto:etribaldos@ahorro.com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ESTHER TRIBALDOS</dc:creator>
  <cp:lastModifiedBy>JESUS.VACA</cp:lastModifiedBy>
  <cp:revision>2</cp:revision>
  <cp:lastPrinted>2013-12-20T17:14:00Z</cp:lastPrinted>
  <dcterms:created xsi:type="dcterms:W3CDTF">2013-12-20T17:16:00Z</dcterms:created>
  <dcterms:modified xsi:type="dcterms:W3CDTF">2013-12-20T17:16:00Z</dcterms:modified>
</cp:coreProperties>
</file>